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BEF" w:rsidRDefault="00084342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br/>
        <w:t xml:space="preserve"> [210]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Vous désirez faire pratiquer une amniocentèse pour diagnostic anténatal de la trisomie 21 chez une femme enceinte âgée de 45 ans. Quelle est, parmi les raisons ci-dessous énumérées, celle qui oriente vers l’amniocentèse à 17-18 semaines d’aménorrhée plutôt que vers la biopsie villositaire? </w:t>
      </w:r>
      <w:r w:rsidRPr="00B94FB2">
        <w:rPr>
          <w:rFonts w:ascii="Helvetica, sans-serif" w:hAnsi="Helvetica, sans-serif"/>
          <w:b/>
        </w:rPr>
        <w:br/>
        <w:t xml:space="preserve"> A - Est moins dangereuse pour un foetus normal </w:t>
      </w:r>
      <w:r w:rsidRPr="00B94FB2">
        <w:rPr>
          <w:rFonts w:ascii="Helvetica, sans-serif" w:hAnsi="Helvetica, sans-serif"/>
          <w:b/>
        </w:rPr>
        <w:br/>
        <w:t xml:space="preserve"> B - Est plus facile d’exécution pour l’obstétricien </w:t>
      </w:r>
      <w:r w:rsidRPr="00B94FB2">
        <w:rPr>
          <w:rFonts w:ascii="Helvetica, sans-serif" w:hAnsi="Helvetica, sans-serif"/>
          <w:b/>
        </w:rPr>
        <w:br/>
        <w:t xml:space="preserve"> C - La qualité des images chromosomiques est meilleure </w:t>
      </w:r>
      <w:r w:rsidRPr="00B94FB2">
        <w:rPr>
          <w:rFonts w:ascii="Helvetica, sans-serif" w:hAnsi="Helvetica, sans-serif"/>
          <w:b/>
        </w:rPr>
        <w:br/>
        <w:t xml:space="preserve"> D - Offre plus de facilités pour réaliser l’interruption volontaire de grossesse, si le foetus est anormal </w:t>
      </w:r>
      <w:r w:rsidRPr="00B94FB2">
        <w:rPr>
          <w:rFonts w:ascii="Helvetica, sans-serif" w:hAnsi="Helvetica, sans-serif"/>
          <w:b/>
        </w:rPr>
        <w:br/>
        <w:t xml:space="preserve"> E - Est psychologiquement mieux acceptée par la femme </w:t>
      </w:r>
    </w:p>
    <w:p w:rsidR="00453C4F" w:rsidRDefault="00343BEF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[229]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L’alpha-foetoprotéine amniotique est élevée en cas de: </w:t>
      </w:r>
      <w:r w:rsidRPr="00B94FB2">
        <w:rPr>
          <w:rFonts w:ascii="Helvetica, sans-serif" w:hAnsi="Helvetica, sans-serif"/>
          <w:b/>
        </w:rPr>
        <w:br/>
        <w:t xml:space="preserve"> A - Spina bifida </w:t>
      </w:r>
      <w:r w:rsidRPr="00B94FB2">
        <w:rPr>
          <w:rFonts w:ascii="Helvetica, sans-serif" w:hAnsi="Helvetica, sans-serif"/>
          <w:b/>
        </w:rPr>
        <w:br/>
        <w:t xml:space="preserve"> B - Anencéphalie </w:t>
      </w:r>
      <w:r w:rsidRPr="00B94FB2">
        <w:rPr>
          <w:rFonts w:ascii="Helvetica, sans-serif" w:hAnsi="Helvetica, sans-serif"/>
          <w:b/>
        </w:rPr>
        <w:br/>
        <w:t xml:space="preserve"> C - Fente palatine </w:t>
      </w:r>
      <w:r w:rsidRPr="00B94FB2">
        <w:rPr>
          <w:rFonts w:ascii="Helvetica, sans-serif" w:hAnsi="Helvetica, sans-serif"/>
          <w:b/>
        </w:rPr>
        <w:br/>
        <w:t xml:space="preserve"> D - Cardiopathie </w:t>
      </w:r>
      <w:r w:rsidRPr="00B94FB2">
        <w:rPr>
          <w:rFonts w:ascii="Helvetica, sans-serif" w:hAnsi="Helvetica, sans-serif"/>
          <w:b/>
        </w:rPr>
        <w:br/>
        <w:t xml:space="preserve"> E - Trisomie 21 </w:t>
      </w:r>
      <w:r w:rsidRPr="00B94FB2">
        <w:rPr>
          <w:rFonts w:ascii="Helvetica, sans-serif" w:hAnsi="Helvetica, sans-serif"/>
          <w:b/>
        </w:rPr>
        <w:br/>
      </w:r>
      <w:r w:rsidR="00084342" w:rsidRPr="00B94FB2">
        <w:rPr>
          <w:rFonts w:ascii="Helvetica, sans-serif" w:hAnsi="Helvetica, sans-serif"/>
          <w:b/>
        </w:rPr>
        <w:br/>
      </w:r>
      <w:r w:rsidR="00084342" w:rsidRPr="00B94FB2">
        <w:rPr>
          <w:rFonts w:ascii="Helvetica, sans-serif" w:hAnsi="Helvetica, sans-serif"/>
          <w:b/>
        </w:rPr>
        <w:br/>
      </w:r>
      <w:r w:rsidR="009C4997" w:rsidRPr="00B94FB2">
        <w:rPr>
          <w:rFonts w:ascii="Helvetica, sans-serif" w:hAnsi="Helvetica, sans-serif"/>
          <w:b/>
        </w:rPr>
        <w:t xml:space="preserve">[237] </w:t>
      </w:r>
      <w:r w:rsidR="009C4997" w:rsidRPr="00B94FB2">
        <w:rPr>
          <w:rFonts w:ascii="Helvetica, sans-serif" w:hAnsi="Helvetica, sans-serif"/>
          <w:b/>
        </w:rPr>
        <w:br/>
        <w:t xml:space="preserve"> </w:t>
      </w:r>
      <w:r w:rsidR="009C4997" w:rsidRPr="00B94FB2">
        <w:rPr>
          <w:rFonts w:ascii="Helvetica, sans-serif" w:hAnsi="Helvetica, sans-serif"/>
          <w:b/>
        </w:rPr>
        <w:br/>
        <w:t xml:space="preserve">Toutes les affections suivantes, sauf une, sont liées à une persistance, complète ou incomplète, du canal péritonéovaginal. Laquelle? </w:t>
      </w:r>
      <w:r w:rsidR="009C4997" w:rsidRPr="00B94FB2">
        <w:rPr>
          <w:rFonts w:ascii="Helvetica, sans-serif" w:hAnsi="Helvetica, sans-serif"/>
          <w:b/>
        </w:rPr>
        <w:br/>
        <w:t xml:space="preserve"> A - Hernie inguinoscrotale </w:t>
      </w:r>
      <w:r w:rsidR="009C4997" w:rsidRPr="00B94FB2">
        <w:rPr>
          <w:rFonts w:ascii="Helvetica, sans-serif" w:hAnsi="Helvetica, sans-serif"/>
          <w:b/>
        </w:rPr>
        <w:br/>
        <w:t xml:space="preserve"> B - Hernie crurale </w:t>
      </w:r>
      <w:r w:rsidR="009C4997" w:rsidRPr="00B94FB2">
        <w:rPr>
          <w:rFonts w:ascii="Helvetica, sans-serif" w:hAnsi="Helvetica, sans-serif"/>
          <w:b/>
        </w:rPr>
        <w:br/>
        <w:t xml:space="preserve"> C - Kyste du cordon </w:t>
      </w:r>
      <w:r w:rsidR="009C4997" w:rsidRPr="00B94FB2">
        <w:rPr>
          <w:rFonts w:ascii="Helvetica, sans-serif" w:hAnsi="Helvetica, sans-serif"/>
          <w:b/>
        </w:rPr>
        <w:br/>
        <w:t xml:space="preserve"> D - Hernie funiculaire </w:t>
      </w:r>
      <w:r w:rsidR="009C4997" w:rsidRPr="00B94FB2">
        <w:rPr>
          <w:rFonts w:ascii="Helvetica, sans-serif" w:hAnsi="Helvetica, sans-serif"/>
          <w:b/>
        </w:rPr>
        <w:br/>
        <w:t xml:space="preserve"> E - Hydrocèle communicante</w:t>
      </w:r>
    </w:p>
    <w:p w:rsidR="0033432B" w:rsidRPr="00B94FB2" w:rsidRDefault="00A24981" w:rsidP="0033432B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br/>
        <w:t xml:space="preserve"> [320]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 test de Guthrie </w:t>
      </w:r>
      <w:r w:rsidRPr="00B94FB2">
        <w:rPr>
          <w:rFonts w:ascii="Helvetica, sans-serif" w:hAnsi="Helvetica, sans-serif"/>
          <w:b/>
        </w:rPr>
        <w:br/>
        <w:t xml:space="preserve"> A - Est un moyen de dépistage néonatal de la phénylcétonurie </w:t>
      </w:r>
      <w:r w:rsidRPr="00B94FB2">
        <w:rPr>
          <w:rFonts w:ascii="Helvetica, sans-serif" w:hAnsi="Helvetica, sans-serif"/>
          <w:b/>
        </w:rPr>
        <w:br/>
        <w:t xml:space="preserve"> B - Est un moyen de dépistage néonatal de l’hypothyroïdie </w:t>
      </w:r>
      <w:r w:rsidRPr="00B94FB2">
        <w:rPr>
          <w:rFonts w:ascii="Helvetica, sans-serif" w:hAnsi="Helvetica, sans-serif"/>
          <w:b/>
        </w:rPr>
        <w:br/>
        <w:t xml:space="preserve"> C - Met en évidence l’accumulation de phénylalanine plasmatique du nouveau-né atteint </w:t>
      </w:r>
      <w:r w:rsidRPr="00B94FB2">
        <w:rPr>
          <w:rFonts w:ascii="Helvetica, sans-serif" w:hAnsi="Helvetica, sans-serif"/>
          <w:b/>
        </w:rPr>
        <w:br/>
        <w:t xml:space="preserve"> D - Ne permet pas la détection des déficits partiels en phénylalanine hydroxylase </w:t>
      </w:r>
      <w:r w:rsidRPr="00B94FB2">
        <w:rPr>
          <w:rFonts w:ascii="Helvetica, sans-serif" w:hAnsi="Helvetica, sans-serif"/>
          <w:b/>
        </w:rPr>
        <w:br/>
        <w:t xml:space="preserve"> E - Est positif moins précocement que le dosage de l’acide phénylpyruvique urinaire </w:t>
      </w:r>
      <w:r w:rsidRPr="00B94FB2">
        <w:rPr>
          <w:rFonts w:ascii="Helvetica, sans-serif" w:hAnsi="Helvetica, sans-serif"/>
          <w:b/>
        </w:rPr>
        <w:br/>
      </w:r>
      <w:r w:rsidR="0033432B" w:rsidRPr="00B94FB2">
        <w:rPr>
          <w:rFonts w:ascii="Helvetica, sans-serif" w:hAnsi="Helvetica, sans-serif"/>
          <w:b/>
        </w:rPr>
        <w:br/>
        <w:t xml:space="preserve"> [364] </w:t>
      </w:r>
      <w:r w:rsidR="0033432B" w:rsidRPr="00B94FB2">
        <w:rPr>
          <w:rFonts w:ascii="Helvetica, sans-serif" w:hAnsi="Helvetica, sans-serif"/>
          <w:b/>
        </w:rPr>
        <w:br/>
        <w:t xml:space="preserve"> </w:t>
      </w:r>
      <w:r w:rsidR="0033432B" w:rsidRPr="00B94FB2">
        <w:rPr>
          <w:rFonts w:ascii="Helvetica, sans-serif" w:hAnsi="Helvetica, sans-serif"/>
          <w:b/>
        </w:rPr>
        <w:br/>
        <w:t xml:space="preserve">Toutes les propositions suivantes sont exactes, sauf une, laquelle? Un </w:t>
      </w:r>
      <w:r w:rsidR="0033432B" w:rsidRPr="00B94FB2">
        <w:rPr>
          <w:rFonts w:ascii="Helvetica, sans-serif" w:hAnsi="Helvetica, sans-serif"/>
          <w:b/>
        </w:rPr>
        <w:br/>
        <w:t xml:space="preserve">diagnostic prénatal chromosomique doit être proposé à toute femme enceinte: </w:t>
      </w:r>
      <w:r w:rsidR="0033432B" w:rsidRPr="00B94FB2">
        <w:rPr>
          <w:rFonts w:ascii="Helvetica, sans-serif" w:hAnsi="Helvetica, sans-serif"/>
          <w:b/>
        </w:rPr>
        <w:br/>
      </w:r>
      <w:r w:rsidR="0033432B" w:rsidRPr="00B94FB2">
        <w:rPr>
          <w:rFonts w:ascii="Helvetica, sans-serif" w:hAnsi="Helvetica, sans-serif"/>
          <w:b/>
        </w:rPr>
        <w:lastRenderedPageBreak/>
        <w:t xml:space="preserve"> A - De plus de 36 ans </w:t>
      </w:r>
      <w:r w:rsidR="0033432B" w:rsidRPr="00B94FB2">
        <w:rPr>
          <w:rFonts w:ascii="Helvetica, sans-serif" w:hAnsi="Helvetica, sans-serif"/>
          <w:b/>
        </w:rPr>
        <w:br/>
        <w:t xml:space="preserve"> B - Porteuse d’une anomalie chromosomique équilibrée </w:t>
      </w:r>
      <w:r w:rsidR="0033432B" w:rsidRPr="00B94FB2">
        <w:rPr>
          <w:rFonts w:ascii="Helvetica, sans-serif" w:hAnsi="Helvetica, sans-serif"/>
          <w:b/>
        </w:rPr>
        <w:br/>
        <w:t xml:space="preserve"> C - Ayant déjà mis au monde un enfant présentant une trisomie 21 libre </w:t>
      </w:r>
      <w:r w:rsidR="0033432B" w:rsidRPr="00B94FB2">
        <w:rPr>
          <w:rFonts w:ascii="Helvetica, sans-serif" w:hAnsi="Helvetica, sans-serif"/>
          <w:b/>
        </w:rPr>
        <w:br/>
        <w:t xml:space="preserve"> D - Dont le conjoint porte une anomalie chromosomique équilibrée </w:t>
      </w:r>
      <w:r w:rsidR="0033432B" w:rsidRPr="00B94FB2">
        <w:rPr>
          <w:rFonts w:ascii="Helvetica, sans-serif" w:hAnsi="Helvetica, sans-serif"/>
          <w:b/>
        </w:rPr>
        <w:br/>
        <w:t xml:space="preserve"> E - Porteuse d’une translocation 14/21 </w:t>
      </w:r>
    </w:p>
    <w:p w:rsidR="00A24981" w:rsidRDefault="0033432B" w:rsidP="0033432B">
      <w:r w:rsidRPr="00B94FB2">
        <w:rPr>
          <w:rFonts w:ascii="Helvetica, sans-serif" w:hAnsi="Helvetica, sans-serif"/>
          <w:b/>
        </w:rPr>
        <w:br/>
      </w:r>
    </w:p>
    <w:sectPr w:rsidR="00A24981" w:rsidSect="00780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084342"/>
    <w:rsid w:val="00084342"/>
    <w:rsid w:val="000D6B5D"/>
    <w:rsid w:val="0033432B"/>
    <w:rsid w:val="00343BEF"/>
    <w:rsid w:val="00453C4F"/>
    <w:rsid w:val="0078012D"/>
    <w:rsid w:val="009C4997"/>
    <w:rsid w:val="00A24981"/>
    <w:rsid w:val="00D930E4"/>
    <w:rsid w:val="00FF2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12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33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6</cp:revision>
  <dcterms:created xsi:type="dcterms:W3CDTF">2017-01-31T20:37:00Z</dcterms:created>
  <dcterms:modified xsi:type="dcterms:W3CDTF">2017-01-31T21:28:00Z</dcterms:modified>
</cp:coreProperties>
</file>